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/>
        <w:ind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cs-CZ"/>
          <w14:ligatures w14:val="none"/>
        </w:rPr>
        <w:t xml:space="preserve">Podmínky užívání wifi sítě v Antonínově pekařství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cs-CZ"/>
          <w14:ligatures w14:val="none"/>
        </w:rPr>
      </w:r>
    </w:p>
    <w:p>
      <w:p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Tyto podmínky (dále jen „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Podmínky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“) upravují způsob, jakým mohou zákazníci využívat bezdrátové připojení k internetu (wifi), které poskytuje společnost ALBI Česká republika a.s.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IČ: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497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08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368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se sídlem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Thámova 289/13, 186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Praha 8 (dále jen „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Poskytovatel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“).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Bdr/>
        <w:spacing/>
        <w:ind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Článek I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pBdr/>
        <w:spacing w:after="120"/>
        <w:ind/>
        <w:jc w:val="center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Předmět poskytované služby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numPr>
          <w:ilvl w:val="0"/>
          <w:numId w:val="1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Poskytovatel umožňuje zákazníkům připojení k internetu prostřednictvím veřejně přístupné wifi sítě v prostorách svých kaváren.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1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Používáním naší wifi sítě vyjadřujete souhlas s těmito podmínkami.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1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Služba je poskytována bezplatně a v rozsahu „prostého přenosu“ (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mere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conduit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) ve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smyslu nařízení Evropského parlamentu a Rady (EU) 2022/2065 (Digital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Services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Act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dále jen „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DSA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“).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Style w:val="789"/>
        <w:numPr>
          <w:ilvl w:val="0"/>
          <w:numId w:val="1"/>
        </w:numPr>
        <w:pBdr/>
        <w:spacing w:after="120"/>
        <w:ind/>
        <w:contextualSpacing w:val="false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V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 rámci poskytování služby nemonitoruje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přenášen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é nebo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ukládané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informace,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ani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aktivně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vyhledáv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á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skutečnosti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nebo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okolnosti, které nasvědčují protiprávní činnosti.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1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Jelikož ne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jsme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původcem přenosu, nevolí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příjemce přenášených informací 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nevolí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a nemění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obsah přenášených informací,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nemáme odpovědnost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za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přenášené nebo zpřístupněné informace.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Bdr/>
        <w:spacing w:after="120"/>
        <w:ind/>
        <w:rPr>
          <w:rFonts w:ascii="Times New Roman" w:hAnsi="Times New Roman" w:eastAsia="Times New Roman" w:cs="Times New Roman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lang w:eastAsia="cs-CZ"/>
          <w14:ligatures w14:val="none"/>
        </w:rPr>
      </w:r>
    </w:p>
    <w:p>
      <w:pPr>
        <w:pBdr/>
        <w:spacing/>
        <w:ind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Článek II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pBdr/>
        <w:spacing w:after="120"/>
        <w:ind/>
        <w:jc w:val="center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Pravidla užívání služby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numPr>
          <w:ilvl w:val="0"/>
          <w:numId w:val="2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Naši wifi síť prosím užívejte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pouze v souladu s právními předpisy a těmito Podmínkami.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2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Jako uživatel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se zejména zavazuje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že prostřednictvím wifi sítě nebude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Style w:val="789"/>
        <w:numPr>
          <w:ilvl w:val="0"/>
          <w:numId w:val="6"/>
        </w:numPr>
        <w:pBdr/>
        <w:spacing w:after="120"/>
        <w:ind/>
        <w:contextualSpacing w:val="false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vyhledávat, prohlížet, tisknout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nebo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šířit nezákonný obsah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zejména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obsah porušující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autorsk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á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práv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pornografický obsah,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hate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speech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národnostně a nábožensky urážliv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ý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obsah,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obsah propagující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rasismus, násilí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terorismus, extremistické názor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y,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potlačování základních práv a svobod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podněc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ování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k užívání drog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Style w:val="789"/>
        <w:numPr>
          <w:ilvl w:val="0"/>
          <w:numId w:val="6"/>
        </w:numPr>
        <w:pBdr/>
        <w:spacing w:after="120"/>
        <w:ind/>
        <w:contextualSpacing w:val="false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pokoušet se o neoprávněný přístup k cizím účtům, sítím nebo zařízením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Style w:val="789"/>
        <w:numPr>
          <w:ilvl w:val="0"/>
          <w:numId w:val="6"/>
        </w:numPr>
        <w:pBdr/>
        <w:spacing w:after="120"/>
        <w:ind/>
        <w:contextualSpacing w:val="false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provádět činnosti, které mohou ohrozit bezpečnost nebo funkčnost sítě (např. šíření škodlivého softwaru, spam, kybernetické útoky)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Style w:val="789"/>
        <w:numPr>
          <w:ilvl w:val="0"/>
          <w:numId w:val="6"/>
        </w:numPr>
        <w:pBdr/>
        <w:spacing w:after="120"/>
        <w:ind/>
        <w:contextualSpacing w:val="false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využívat službu způsobem, který omezuje či znepříjemňuje její užívání ostatním zákazníkům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Style w:val="789"/>
        <w:numPr>
          <w:ilvl w:val="0"/>
          <w:numId w:val="6"/>
        </w:numPr>
        <w:pBdr/>
        <w:spacing w:after="120"/>
        <w:ind/>
        <w:contextualSpacing w:val="false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provozovat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prostřednictvím wifi hazardní hry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a vše, co je neslučitelné s platnými právními předpisy Č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eské republiky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nebo evropským právem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2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Při kontrole případného zneužití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zprostředkovatelské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služby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evyužívá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automatizované postupy za účelem kontroly a moderování obsahu.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Kontrolu případného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zneužití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zprostředkovatelské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služby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provádí živý člověk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2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Jako p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oskytovatel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zprostředkovatelské služby jsme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oprávněn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omezit službu prostého přenosu, pokud je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Vámi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prokazatelně užita v rozporu s podmínkami služby, obecně závaznými právními předpisy, nebo s dobrými mravy.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2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Rozhodnutím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rozhodnutí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soudního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či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správního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orgánu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veřejné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moci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nám dále může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být uložen příkaz k přijetí opatření proti nezákonnému obsahu dle čl. 9 DSA nebo příkaz k poskytnutí informací dle čl. 10 DSA.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Tato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 rozhodnutí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jsou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přijímána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základě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příslušných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právních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 předpisů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nejčastěji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mohou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směřovat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k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omezení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přístupu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k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 nezákonnému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obsahu.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Tento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typ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omezení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může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znamenat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 zejména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nemožnost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přístupu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konkrétní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webové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stránky.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 Obvykle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jedná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případy,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kdy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nám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soudní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či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správní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orgán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uloží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povinnost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zablokovat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vybranou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webovou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stránku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z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 důvodu,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že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porušuje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autorská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práva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nebo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práva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související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 autorským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právem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nebo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poskytuje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nelegální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hazardní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hry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či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jiný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 nelegální obsah.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t xml:space="preserve">‬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Bdr/>
        <w:spacing w:after="120"/>
        <w:ind/>
        <w:rPr>
          <w:rFonts w:ascii="Times New Roman" w:hAnsi="Times New Roman" w:eastAsia="Times New Roman" w:cs="Times New Roman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lang w:eastAsia="cs-CZ"/>
          <w14:ligatures w14:val="none"/>
        </w:rPr>
      </w:r>
    </w:p>
    <w:p>
      <w:pPr>
        <w:pBdr/>
        <w:spacing/>
        <w:ind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Článek III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pBdr/>
        <w:spacing w:after="120"/>
        <w:ind/>
        <w:jc w:val="center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Odpovědnost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numPr>
          <w:ilvl w:val="0"/>
          <w:numId w:val="3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Za obsah přenášený prostřednictvím wifi odpovídá výhradně Uživatel.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3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enese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me žádnou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odpovědnost za jednání uživatelů, ani za případné škody způsobené zneužitím služby.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3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Berte, prosím,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na vědomí, že wifi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je otevřená síť, která neobsahuje žádné prvky chránící Uživatele, jako je například firewall nebo antivirový software.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Buďte si, prosím,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vědom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toho, že s používáním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wifi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může být spojeno určité riziko. Toto riziko představuje zejména získání jakýchkoli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Vašich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údajů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nebo údajů, kterými disponujete,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třetími stranami, čím může dojít k zásahu do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ochrany soukromí nebo bezpečnosti dat.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3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Neneseme také žádnou odpovědnost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za nepřetržitou dostupnost služby, její rychlost či kvalitu.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3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Vyhrazujeme si právo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poskytování služby kdykoli omezit či přerušit, a to i bez předchozího upozornění.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Bdr/>
        <w:spacing w:after="120"/>
        <w:ind/>
        <w:rPr>
          <w:rFonts w:ascii="Times New Roman" w:hAnsi="Times New Roman" w:eastAsia="Times New Roman" w:cs="Times New Roman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lang w:eastAsia="cs-CZ"/>
          <w14:ligatures w14:val="none"/>
        </w:rPr>
      </w:r>
    </w:p>
    <w:p>
      <w:pPr>
        <w:pBdr/>
        <w:spacing/>
        <w:ind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Článek IV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pBdr/>
        <w:spacing w:after="120"/>
        <w:ind/>
        <w:jc w:val="center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Ochrana soukromí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numPr>
          <w:ilvl w:val="0"/>
          <w:numId w:val="4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eprovádí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monitoring obsahu komunikace přenášeného prostřednictvím wifi.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4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Z technických důvodů mohou být zaznamenávána a po nezbytnou dobu uchovávána provozní data (IP adresa, MAC adresa zařízení, čas připojení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m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nožství přenesených dat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Tyto údaje jsou uchovávány pouze po dobu připojení a jsou automaticky smazány po odpojení od sítě.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4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Podrobné informace o zpracování osobních údajů najdete v našich Zásadách ochrany osobních údajů.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Bdr/>
        <w:spacing w:after="120"/>
        <w:ind w:left="360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Bdr/>
        <w:spacing/>
        <w:ind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Článek V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pBdr/>
        <w:spacing w:after="120"/>
        <w:ind/>
        <w:jc w:val="center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Kontaktní informace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pStyle w:val="789"/>
        <w:numPr>
          <w:ilvl w:val="0"/>
          <w:numId w:val="8"/>
        </w:numPr>
        <w:pBdr/>
        <w:spacing w:after="120"/>
        <w:ind/>
        <w:contextualSpacing w:val="false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Ve smyslu čl. 11 a čl. 12 DSA Poskytovatel uvádí, že kontaktním místem pro záležitosti týkající se DSA je e-mail: </w:t>
      </w:r>
      <w:hyperlink r:id="rId11" w:tooltip="mailto:dsa@albi.cz" w:history="1">
        <w:r>
          <w:rPr>
            <w:rFonts w:ascii="Times New Roman" w:hAnsi="Times New Roman" w:cs="Times New Roman"/>
            <w:color w:val="000000"/>
          </w:rPr>
          <w:t xml:space="preserve">dsa@albi.cz</w:t>
        </w:r>
      </w:hyperlink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Na tomto místě náš můžete kontaktovat v souvislosti s DSA nebo nám můžete oznámit jakýkoliv nezákonný obsah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nebo protiprávnou činnost související s našimi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zprostředkovatelský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služb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ami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Style w:val="789"/>
        <w:numPr>
          <w:ilvl w:val="0"/>
          <w:numId w:val="8"/>
        </w:numPr>
        <w:pBdr/>
        <w:spacing w:after="120"/>
        <w:ind/>
        <w:contextualSpacing w:val="false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Při komunikaci s námi můžete použít český nebo anglický jazyk.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Style w:val="789"/>
        <w:numPr>
          <w:ilvl w:val="0"/>
          <w:numId w:val="8"/>
        </w:numPr>
        <w:pBdr/>
        <w:spacing w:after="120"/>
        <w:ind/>
        <w:contextualSpacing w:val="false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Touto cestou Vás rovněž informujeme, že k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oordinátorem digitálních služeb v České republice byl určen Český telekomunikační úřad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(</w:t>
      </w:r>
      <w:hyperlink r:id="rId12" w:tooltip="https://ctu.gov.cz/" w:history="1">
        <w:r>
          <w:rPr>
            <w:rStyle w:val="796"/>
            <w:rFonts w:ascii="Times New Roman" w:hAnsi="Times New Roman" w:eastAsia="Times New Roman" w:cs="Times New Roman"/>
            <w:lang w:eastAsia="cs-CZ"/>
            <w14:ligatures w14:val="none"/>
          </w:rPr>
          <w:t xml:space="preserve">https://ctu.gov.cz/</w:t>
        </w:r>
      </w:hyperlink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).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Máte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právo podat stížnost koordinátorovi digitálních služeb, pokud se domnívá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te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, že dochází k porušování nařízení DSA. Podnět je možné ČTÚ podat osobně, poštou nebo elektronicky do e-mailové schránky podatelna@ctu.cz, do datové schránky ID: a9qaats nebo prostřednictvím online formuláře.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Aby mohla být stížnost vyřízena, musí se týkat porušení některé z povinností podle DSA.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pBdr/>
        <w:spacing w:after="120"/>
        <w:ind/>
        <w:rPr>
          <w:rFonts w:ascii="Times New Roman" w:hAnsi="Times New Roman" w:eastAsia="Times New Roman" w:cs="Times New Roman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lang w:eastAsia="cs-CZ"/>
          <w14:ligatures w14:val="none"/>
        </w:rPr>
      </w:r>
    </w:p>
    <w:p>
      <w:pPr>
        <w:pBdr/>
        <w:spacing/>
        <w:ind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Článek V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I.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pBdr/>
        <w:spacing w:after="120"/>
        <w:ind/>
        <w:jc w:val="center"/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  <w:t xml:space="preserve">Změny Podmínek</w:t>
      </w:r>
      <w:r>
        <w:rPr>
          <w:rFonts w:ascii="Times New Roman" w:hAnsi="Times New Roman" w:eastAsia="Times New Roman" w:cs="Times New Roman"/>
          <w:b/>
          <w:bCs/>
          <w:color w:val="000000"/>
          <w:lang w:eastAsia="cs-CZ"/>
          <w14:ligatures w14:val="none"/>
        </w:rPr>
      </w:r>
    </w:p>
    <w:p>
      <w:pPr>
        <w:numPr>
          <w:ilvl w:val="0"/>
          <w:numId w:val="5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T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yto Podmínky 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můžeme čas od času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 jednostranně změnit, zejména z důvodu legislativních změn nebo úprav provozu služby.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5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Aktuální znění Podmínek je vždy dostupné v kavárně ve formě QR kódu a na webových stránkách Poskytovatele </w:t>
      </w:r>
      <w:hyperlink r:id="rId13" w:tooltip="http://www.antoninovopekarstvi.cz" w:history="1">
        <w:r>
          <w:rPr>
            <w:rStyle w:val="796"/>
            <w:rFonts w:ascii="Times New Roman" w:hAnsi="Times New Roman" w:eastAsia="Times New Roman" w:cs="Times New Roman"/>
            <w:lang w:eastAsia="cs-CZ"/>
            <w14:ligatures w14:val="none"/>
          </w:rPr>
          <w:t xml:space="preserve">www.antoninovopekarstvi.cz</w:t>
        </w:r>
      </w:hyperlink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p>
      <w:pPr>
        <w:numPr>
          <w:ilvl w:val="0"/>
          <w:numId w:val="5"/>
        </w:numPr>
        <w:pBdr/>
        <w:spacing w:after="120"/>
        <w:ind/>
        <w:jc w:val="both"/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lang w:eastAsia="cs-CZ"/>
          <w14:ligatures w14:val="none"/>
        </w:rPr>
        <w:t xml:space="preserve">Tyto Podmínky nabývají platnosti a účinnosti dne</w:t>
      </w:r>
      <w:r>
        <w:rPr>
          <w:rFonts w:ascii="Times New Roman" w:hAnsi="Times New Roman" w:eastAsia="Times New Roman" w:cs="Times New Roman"/>
          <w:highlight w:val="none"/>
          <w:lang w:eastAsia="cs-CZ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eastAsia="cs-CZ"/>
          <w14:ligatures w14:val="none"/>
        </w:rPr>
        <w:t xml:space="preserve">15. 11. 2025.</w:t>
      </w:r>
      <w:r>
        <w:rPr>
          <w:rFonts w:ascii="Times New Roman" w:hAnsi="Times New Roman" w:eastAsia="Times New Roman" w:cs="Times New Roman"/>
          <w:color w:val="000000"/>
          <w:highlight w:val="none"/>
          <w:lang w:eastAsia="cs-CZ"/>
          <w14:ligatures w14:val="none"/>
        </w:rPr>
      </w:r>
    </w:p>
    <w:p>
      <w:pPr>
        <w:pBdr/>
        <w:spacing w:line="300" w:lineRule="exact"/>
        <w:ind w:left="360"/>
        <w:jc w:val="both"/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  <w:r>
        <w:rPr>
          <w:rFonts w:ascii="Times New Roman" w:hAnsi="Times New Roman" w:eastAsia="Times New Roman" w:cs="Times New Roman"/>
          <w:color w:val="000000"/>
          <w:lang w:eastAsia="cs-CZ"/>
          <w14:ligatures w14:val="none"/>
        </w:rPr>
      </w:r>
    </w:p>
    <w:sectPr>
      <w:footerReference w:type="default" r:id="rId9"/>
      <w:footerReference w:type="even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03072314"/>
      <w:docPartObj>
        <w:docPartGallery w:val="Page Numbers (Bottom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802"/>
          <w:framePr w:hAnchor="margin" w:vAnchor="text" w:wrap="none" w:xAlign="center" w:y="1"/>
          <w:pBdr/>
          <w:spacing/>
          <w:ind/>
          <w:rPr>
            <w:rStyle w:val="804"/>
            <w:rFonts w:ascii="Times New Roman" w:hAnsi="Times New Roman" w:cs="Times New Roman"/>
          </w:rPr>
        </w:pPr>
        <w:r>
          <w:rPr>
            <w:rStyle w:val="804"/>
            <w:rFonts w:ascii="Times New Roman" w:hAnsi="Times New Roman" w:cs="Times New Roman"/>
          </w:rPr>
          <w:fldChar w:fldCharType="begin"/>
        </w:r>
        <w:r>
          <w:rPr>
            <w:rStyle w:val="804"/>
            <w:rFonts w:ascii="Times New Roman" w:hAnsi="Times New Roman" w:cs="Times New Roman"/>
          </w:rPr>
          <w:instrText xml:space="preserve"> PAGE </w:instrText>
        </w:r>
        <w:r>
          <w:rPr>
            <w:rStyle w:val="804"/>
            <w:rFonts w:ascii="Times New Roman" w:hAnsi="Times New Roman" w:cs="Times New Roman"/>
          </w:rPr>
          <w:fldChar w:fldCharType="separate"/>
        </w:r>
        <w:r>
          <w:rPr>
            <w:rStyle w:val="804"/>
            <w:rFonts w:ascii="Times New Roman" w:hAnsi="Times New Roman" w:cs="Times New Roman"/>
          </w:rPr>
          <w:t xml:space="preserve">2</w:t>
        </w:r>
        <w:r>
          <w:rPr>
            <w:rStyle w:val="804"/>
            <w:rFonts w:ascii="Times New Roman" w:hAnsi="Times New Roman" w:cs="Times New Roman"/>
          </w:rPr>
          <w:fldChar w:fldCharType="end"/>
        </w:r>
        <w:r>
          <w:rPr>
            <w:rStyle w:val="804"/>
            <w:rFonts w:ascii="Times New Roman" w:hAnsi="Times New Roman" w:cs="Times New Roman"/>
          </w:rPr>
        </w:r>
      </w:p>
    </w:sdtContent>
  </w:sdt>
  <w:p>
    <w:pPr>
      <w:pStyle w:val="802"/>
      <w:pBdr/>
      <w:spacing/>
      <w:ind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13864735"/>
      <w:docPartObj>
        <w:docPartGallery w:val="Page Numbers (Bottom of Page)"/>
        <w:docPartUnique w:val="true"/>
      </w:docPartObj>
      <w:rPr/>
    </w:sdtPr>
    <w:sdtContent>
      <w:p>
        <w:pPr>
          <w:pStyle w:val="802"/>
          <w:framePr w:hAnchor="margin" w:vAnchor="text" w:wrap="none" w:xAlign="center" w:y="1"/>
          <w:pBdr/>
          <w:spacing/>
          <w:ind/>
          <w:rPr>
            <w:rStyle w:val="804"/>
          </w:rPr>
        </w:pPr>
        <w:r>
          <w:rPr>
            <w:rStyle w:val="804"/>
          </w:rPr>
          <w:fldChar w:fldCharType="begin"/>
        </w:r>
        <w:r>
          <w:rPr>
            <w:rStyle w:val="804"/>
          </w:rPr>
          <w:instrText xml:space="preserve"> PAGE </w:instrText>
        </w:r>
        <w:r>
          <w:rPr>
            <w:rStyle w:val="804"/>
          </w:rPr>
          <w:fldChar w:fldCharType="separate"/>
        </w:r>
        <w:r>
          <w:rPr>
            <w:rStyle w:val="804"/>
          </w:rPr>
          <w:fldChar w:fldCharType="end"/>
        </w:r>
        <w:r>
          <w:rPr>
            <w:rStyle w:val="804"/>
          </w:rPr>
        </w:r>
      </w:p>
    </w:sdtContent>
  </w:sdt>
  <w:p>
    <w:pPr>
      <w:pStyle w:val="8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cs-CZ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771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71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71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71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71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71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71"/>
    <w:link w:val="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71"/>
    <w:link w:val="7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71"/>
    <w:link w:val="7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71"/>
    <w:link w:val="7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71"/>
    <w:link w:val="791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71"/>
    <w:link w:val="800"/>
    <w:uiPriority w:val="99"/>
    <w:pPr>
      <w:pBdr/>
      <w:spacing/>
      <w:ind/>
    </w:pPr>
  </w:style>
  <w:style w:type="character" w:styleId="178">
    <w:name w:val="Footer Char"/>
    <w:basedOn w:val="771"/>
    <w:link w:val="802"/>
    <w:uiPriority w:val="99"/>
    <w:pPr>
      <w:pBdr/>
      <w:spacing/>
      <w:ind/>
    </w:pPr>
  </w:style>
  <w:style w:type="paragraph" w:styleId="179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6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7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6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7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189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190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191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192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193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194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195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196">
    <w:name w:val="toc 9"/>
    <w:basedOn w:val="761"/>
    <w:next w:val="76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61"/>
    <w:next w:val="761"/>
    <w:uiPriority w:val="99"/>
    <w:unhideWhenUsed/>
    <w:pPr>
      <w:pBdr/>
      <w:spacing w:after="0" w:afterAutospacing="0"/>
      <w:ind/>
    </w:pPr>
  </w:style>
  <w:style w:type="paragraph" w:styleId="761" w:default="1">
    <w:name w:val="Normal"/>
    <w:qFormat/>
    <w:pPr>
      <w:pBdr/>
      <w:spacing/>
      <w:ind/>
    </w:pPr>
  </w:style>
  <w:style w:type="paragraph" w:styleId="762">
    <w:name w:val="Heading 1"/>
    <w:basedOn w:val="761"/>
    <w:next w:val="761"/>
    <w:link w:val="7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63">
    <w:name w:val="Heading 2"/>
    <w:basedOn w:val="761"/>
    <w:next w:val="761"/>
    <w:link w:val="7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64">
    <w:name w:val="Heading 3"/>
    <w:basedOn w:val="761"/>
    <w:next w:val="761"/>
    <w:link w:val="77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65">
    <w:name w:val="Heading 4"/>
    <w:basedOn w:val="761"/>
    <w:next w:val="761"/>
    <w:link w:val="777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66">
    <w:name w:val="Heading 5"/>
    <w:basedOn w:val="761"/>
    <w:next w:val="761"/>
    <w:link w:val="778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67">
    <w:name w:val="Heading 6"/>
    <w:basedOn w:val="761"/>
    <w:next w:val="761"/>
    <w:link w:val="779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68">
    <w:name w:val="Heading 7"/>
    <w:basedOn w:val="761"/>
    <w:next w:val="761"/>
    <w:link w:val="780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69">
    <w:name w:val="Heading 8"/>
    <w:basedOn w:val="761"/>
    <w:next w:val="761"/>
    <w:link w:val="781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70">
    <w:name w:val="Heading 9"/>
    <w:basedOn w:val="761"/>
    <w:next w:val="761"/>
    <w:link w:val="782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71" w:default="1">
    <w:name w:val="Default Paragraph Font"/>
    <w:uiPriority w:val="1"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character" w:styleId="774" w:customStyle="1">
    <w:name w:val="Nadpis 1 Char"/>
    <w:basedOn w:val="771"/>
    <w:link w:val="762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75" w:customStyle="1">
    <w:name w:val="Nadpis 2 Char"/>
    <w:basedOn w:val="771"/>
    <w:link w:val="763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76" w:customStyle="1">
    <w:name w:val="Nadpis 3 Char"/>
    <w:basedOn w:val="771"/>
    <w:link w:val="764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77" w:customStyle="1">
    <w:name w:val="Nadpis 4 Char"/>
    <w:basedOn w:val="771"/>
    <w:link w:val="765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78" w:customStyle="1">
    <w:name w:val="Nadpis 5 Char"/>
    <w:basedOn w:val="771"/>
    <w:link w:val="766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79" w:customStyle="1">
    <w:name w:val="Nadpis 6 Char"/>
    <w:basedOn w:val="771"/>
    <w:link w:val="767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80" w:customStyle="1">
    <w:name w:val="Nadpis 7 Char"/>
    <w:basedOn w:val="771"/>
    <w:link w:val="768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81" w:customStyle="1">
    <w:name w:val="Nadpis 8 Char"/>
    <w:basedOn w:val="771"/>
    <w:link w:val="769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82" w:customStyle="1">
    <w:name w:val="Nadpis 9 Char"/>
    <w:basedOn w:val="771"/>
    <w:link w:val="770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83">
    <w:name w:val="Title"/>
    <w:basedOn w:val="761"/>
    <w:next w:val="761"/>
    <w:link w:val="784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84" w:customStyle="1">
    <w:name w:val="Název Char"/>
    <w:basedOn w:val="771"/>
    <w:link w:val="78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85">
    <w:name w:val="Subtitle"/>
    <w:basedOn w:val="761"/>
    <w:next w:val="761"/>
    <w:link w:val="786"/>
    <w:uiPriority w:val="11"/>
    <w:qFormat/>
    <w:pPr>
      <w:numPr>
        <w:ilvl w:val="1"/>
      </w:numPr>
      <w:pBdr/>
      <w:spacing w:after="160"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86" w:customStyle="1">
    <w:name w:val="Podnadpis Char"/>
    <w:basedOn w:val="771"/>
    <w:link w:val="78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87">
    <w:name w:val="Quote"/>
    <w:basedOn w:val="761"/>
    <w:next w:val="761"/>
    <w:link w:val="788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character" w:styleId="788" w:customStyle="1">
    <w:name w:val="Citát Char"/>
    <w:basedOn w:val="771"/>
    <w:link w:val="78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89">
    <w:name w:val="List Paragraph"/>
    <w:basedOn w:val="761"/>
    <w:uiPriority w:val="34"/>
    <w:qFormat/>
    <w:pPr>
      <w:pBdr/>
      <w:spacing/>
      <w:ind w:left="720"/>
      <w:contextualSpacing w:val="true"/>
    </w:pPr>
  </w:style>
  <w:style w:type="character" w:styleId="790">
    <w:name w:val="Intense Emphasis"/>
    <w:basedOn w:val="7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91">
    <w:name w:val="Intense Quote"/>
    <w:basedOn w:val="761"/>
    <w:next w:val="761"/>
    <w:link w:val="79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92" w:customStyle="1">
    <w:name w:val="Výrazný citát Char"/>
    <w:basedOn w:val="771"/>
    <w:link w:val="7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93">
    <w:name w:val="Intense Reference"/>
    <w:basedOn w:val="7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94">
    <w:name w:val="Normal (Web)"/>
    <w:basedOn w:val="761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lang w:eastAsia="cs-CZ"/>
      <w14:ligatures w14:val="none"/>
    </w:rPr>
  </w:style>
  <w:style w:type="character" w:styleId="795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796">
    <w:name w:val="Hyperlink"/>
    <w:basedOn w:val="771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797">
    <w:name w:val="Unresolved Mention"/>
    <w:basedOn w:val="77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98" w:customStyle="1">
    <w:name w:val="p1"/>
    <w:basedOn w:val="761"/>
    <w:pPr>
      <w:pBdr/>
      <w:spacing/>
      <w:ind/>
    </w:pPr>
    <w:rPr>
      <w:rFonts w:ascii="Arial" w:hAnsi="Arial" w:eastAsia="Times New Roman" w:cs="Arial"/>
      <w:color w:val="000000"/>
      <w:sz w:val="11"/>
      <w:szCs w:val="11"/>
      <w:lang w:eastAsia="cs-CZ"/>
      <w14:ligatures w14:val="none"/>
    </w:rPr>
  </w:style>
  <w:style w:type="paragraph" w:styleId="799" w:customStyle="1">
    <w:name w:val="oj-normal"/>
    <w:basedOn w:val="761"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lang w:eastAsia="cs-CZ"/>
      <w14:ligatures w14:val="none"/>
    </w:rPr>
  </w:style>
  <w:style w:type="paragraph" w:styleId="800">
    <w:name w:val="Header"/>
    <w:basedOn w:val="761"/>
    <w:link w:val="80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01" w:customStyle="1">
    <w:name w:val="Záhlaví Char"/>
    <w:basedOn w:val="771"/>
    <w:link w:val="800"/>
    <w:uiPriority w:val="99"/>
    <w:pPr>
      <w:pBdr/>
      <w:spacing/>
      <w:ind/>
    </w:pPr>
  </w:style>
  <w:style w:type="paragraph" w:styleId="802">
    <w:name w:val="Footer"/>
    <w:basedOn w:val="761"/>
    <w:link w:val="80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03" w:customStyle="1">
    <w:name w:val="Zápatí Char"/>
    <w:basedOn w:val="771"/>
    <w:link w:val="802"/>
    <w:uiPriority w:val="99"/>
    <w:pPr>
      <w:pBdr/>
      <w:spacing/>
      <w:ind/>
    </w:pPr>
  </w:style>
  <w:style w:type="character" w:styleId="804">
    <w:name w:val="page number"/>
    <w:basedOn w:val="771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dsa@albi.cz" TargetMode="External"/><Relationship Id="rId12" Type="http://schemas.openxmlformats.org/officeDocument/2006/relationships/hyperlink" Target="https://ctu.gov.cz/" TargetMode="External"/><Relationship Id="rId13" Type="http://schemas.openxmlformats.org/officeDocument/2006/relationships/hyperlink" Target="http://www.antoninovopekarstvi.c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Porubová</dc:creator>
  <cp:keywords/>
  <dc:description/>
  <cp:revision>7</cp:revision>
  <dcterms:created xsi:type="dcterms:W3CDTF">2025-09-16T07:56:00Z</dcterms:created>
  <dcterms:modified xsi:type="dcterms:W3CDTF">2025-11-15T12:22:17Z</dcterms:modified>
</cp:coreProperties>
</file>